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Best Holiday ever  Task/Assignment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First Read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problem is the character facing in this story?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has happened previously to Tammy to make her extra excited about being invited to the party?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Tommy’s family usually do on the Fourth of July?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Second read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Task:  Objective Summary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 a partner, write an objective summary of the story.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How does the daughter come to understand why the mom is unhappy?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What does paragraph 20 tell you about the family?  Are these details important to the overall message?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 this story realistic?  What elements in the story make it realistic or not realistic?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Third read 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What is the setting in the story?  How does it contribute to the story?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What does Tammy mean by “Then I tell my mom that this is a new chapter in my book”?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How does Mom feel about Tammy going to the party?  How does the writer convey her point of view?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Task: How is Point of View Conveyed?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  <w:tab/>
        <w:t xml:space="preserve">Write an organized paragraph that describes how each point of view is conveyed.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the P.O.V Paragraph, You are ready to take the assessment. </w:t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three questions and they are similar to TN Ready questions. Read them carefully!!!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36"/>
        <w:szCs w:val="36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30"/>
        <w:szCs w:val="3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